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4D3B" w14:textId="1663A4E8" w:rsidR="00F4714F" w:rsidRDefault="00F4714F" w:rsidP="00F4714F">
      <w:pPr>
        <w:pStyle w:val="Heading1"/>
        <w:jc w:val="center"/>
      </w:pPr>
      <w:r>
        <w:t xml:space="preserve">Thomas </w:t>
      </w:r>
      <w:proofErr w:type="spellStart"/>
      <w:r>
        <w:t>Hardye</w:t>
      </w:r>
      <w:proofErr w:type="spellEnd"/>
      <w:r>
        <w:t xml:space="preserve"> School</w:t>
      </w:r>
    </w:p>
    <w:p w14:paraId="084AB8AD" w14:textId="4E1BA319" w:rsidR="00F4714F" w:rsidRDefault="00F4714F" w:rsidP="00F4714F">
      <w:pPr>
        <w:pStyle w:val="Heading1"/>
        <w:jc w:val="center"/>
      </w:pPr>
      <w:r>
        <w:t>Application for Financial Support Towards Trip Costs</w:t>
      </w:r>
    </w:p>
    <w:p w14:paraId="341C0B0F" w14:textId="1E20199E" w:rsidR="000B02B6" w:rsidRPr="000B02B6" w:rsidRDefault="000B02B6" w:rsidP="000B02B6">
      <w:pPr>
        <w:pStyle w:val="Heading2"/>
      </w:pPr>
      <w:r>
        <w:t>Support for Different Types of Trips</w:t>
      </w:r>
    </w:p>
    <w:p w14:paraId="65903BB2" w14:textId="6C88ADD6" w:rsidR="00F4714F" w:rsidRDefault="00F4714F" w:rsidP="00F4714F">
      <w:r>
        <w:t xml:space="preserve">Thomas </w:t>
      </w:r>
      <w:proofErr w:type="spellStart"/>
      <w:r>
        <w:t>Hardye</w:t>
      </w:r>
      <w:proofErr w:type="spellEnd"/>
      <w:r>
        <w:t xml:space="preserve"> School provides free places for Free-School-Meal (FSM) students on any </w:t>
      </w:r>
      <w:r w:rsidRPr="00F4714F">
        <w:rPr>
          <w:b/>
          <w:bCs/>
        </w:rPr>
        <w:t>compulsory educational trip</w:t>
      </w:r>
      <w:r>
        <w:t xml:space="preserve"> or visit. A 25% discount for </w:t>
      </w:r>
      <w:r w:rsidRPr="00F4714F">
        <w:rPr>
          <w:b/>
          <w:bCs/>
        </w:rPr>
        <w:t>non-compulsory educational trips</w:t>
      </w:r>
      <w:r>
        <w:t xml:space="preserve"> is available to FSM students. These discounts for educational trips (compulsory or not) are automatically allocated to FSM students, so parents/carers do not need to apply for this.</w:t>
      </w:r>
    </w:p>
    <w:p w14:paraId="30391222" w14:textId="6886301C" w:rsidR="00F4714F" w:rsidRDefault="00F4714F" w:rsidP="00F4714F">
      <w:r>
        <w:t xml:space="preserve">The school also has a fund available for </w:t>
      </w:r>
      <w:r w:rsidRPr="000B02B6">
        <w:rPr>
          <w:b/>
          <w:bCs/>
        </w:rPr>
        <w:t>non-educational trips</w:t>
      </w:r>
      <w:r>
        <w:t xml:space="preserve">, to support families on low incomes. Parents and Carers can apply for financial support for these trips if </w:t>
      </w:r>
      <w:r w:rsidR="00337F7D">
        <w:t xml:space="preserve">their child is in receipt of free school meals, and </w:t>
      </w:r>
      <w:r>
        <w:t xml:space="preserve">they are in receipt of certain benefits. </w:t>
      </w:r>
      <w:r w:rsidR="000B02B6">
        <w:t xml:space="preserve">A 25% discount on the trip cost will be applied to successful applicants. Please complete section 1 of this form to apply for your child, and then return the form to the school, for the attention of the finance team, or email it to </w:t>
      </w:r>
      <w:hyperlink r:id="rId5" w:history="1">
        <w:r w:rsidR="000B02B6" w:rsidRPr="0093767F">
          <w:rPr>
            <w:rStyle w:val="Hyperlink"/>
          </w:rPr>
          <w:t>allfinance@thomas-hardye.net</w:t>
        </w:r>
      </w:hyperlink>
    </w:p>
    <w:p w14:paraId="165B229F" w14:textId="5F2AAC7D" w:rsidR="000B02B6" w:rsidRDefault="000B02B6" w:rsidP="000B02B6">
      <w:pPr>
        <w:pStyle w:val="Heading2"/>
      </w:pPr>
      <w:r>
        <w:t>Eligibility Criteria</w:t>
      </w:r>
    </w:p>
    <w:p w14:paraId="381E198C" w14:textId="6847F7DA" w:rsidR="000B02B6" w:rsidRDefault="000B02B6" w:rsidP="00F4714F">
      <w:r>
        <w:t xml:space="preserve">Financial support toward the cost of non-educational trips and visits arranged by the Thomas </w:t>
      </w:r>
      <w:proofErr w:type="spellStart"/>
      <w:r>
        <w:t>Hardye</w:t>
      </w:r>
      <w:proofErr w:type="spellEnd"/>
      <w:r>
        <w:t xml:space="preserve"> School, is available to</w:t>
      </w:r>
      <w:r w:rsidR="00F66BE3">
        <w:t xml:space="preserve"> FSM</w:t>
      </w:r>
      <w:r>
        <w:t xml:space="preserve"> pupils in receipt of, or whose parents are in receipt of, one or more of the following benefits:</w:t>
      </w:r>
    </w:p>
    <w:p w14:paraId="7ACB02D7" w14:textId="77777777" w:rsidR="000B02B6" w:rsidRDefault="000B02B6" w:rsidP="000B02B6">
      <w:pPr>
        <w:pStyle w:val="ListParagraph"/>
        <w:numPr>
          <w:ilvl w:val="0"/>
          <w:numId w:val="1"/>
        </w:numPr>
      </w:pPr>
      <w:r>
        <w:t>Universal Credit</w:t>
      </w:r>
    </w:p>
    <w:p w14:paraId="1FC4B6EB" w14:textId="77777777" w:rsidR="000B02B6" w:rsidRDefault="000B02B6" w:rsidP="000B02B6">
      <w:pPr>
        <w:pStyle w:val="ListParagraph"/>
        <w:numPr>
          <w:ilvl w:val="0"/>
          <w:numId w:val="1"/>
        </w:numPr>
      </w:pPr>
      <w:r>
        <w:t>Income Support</w:t>
      </w:r>
    </w:p>
    <w:p w14:paraId="07FC692F" w14:textId="77777777" w:rsidR="000B02B6" w:rsidRDefault="000B02B6" w:rsidP="000B02B6">
      <w:pPr>
        <w:pStyle w:val="ListParagraph"/>
        <w:numPr>
          <w:ilvl w:val="0"/>
          <w:numId w:val="1"/>
        </w:numPr>
      </w:pPr>
      <w:r>
        <w:t>Income-based Jobseeker’s Allowance</w:t>
      </w:r>
    </w:p>
    <w:p w14:paraId="62BF82B1" w14:textId="77777777" w:rsidR="000B02B6" w:rsidRDefault="000B02B6" w:rsidP="000B02B6">
      <w:pPr>
        <w:pStyle w:val="ListParagraph"/>
        <w:numPr>
          <w:ilvl w:val="0"/>
          <w:numId w:val="1"/>
        </w:numPr>
      </w:pPr>
      <w:r>
        <w:t>Income-related Employment and Support Allowance</w:t>
      </w:r>
    </w:p>
    <w:p w14:paraId="692AA2D4" w14:textId="77777777" w:rsidR="000B02B6" w:rsidRDefault="000B02B6" w:rsidP="000B02B6">
      <w:pPr>
        <w:pStyle w:val="ListParagraph"/>
        <w:numPr>
          <w:ilvl w:val="0"/>
          <w:numId w:val="1"/>
        </w:numPr>
      </w:pPr>
      <w:r>
        <w:t>Support under Part VI of the Immigration and Asylum Act 1999</w:t>
      </w:r>
    </w:p>
    <w:p w14:paraId="0431EE1C" w14:textId="77777777" w:rsidR="000B02B6" w:rsidRDefault="000B02B6" w:rsidP="000B02B6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guarantee</w:t>
      </w:r>
      <w:proofErr w:type="gramEnd"/>
      <w:r>
        <w:t xml:space="preserve"> element of Pension Credit</w:t>
      </w:r>
    </w:p>
    <w:p w14:paraId="14F3DC13" w14:textId="77777777" w:rsidR="00337F7D" w:rsidRDefault="000B02B6" w:rsidP="000B02B6">
      <w:pPr>
        <w:pStyle w:val="ListParagraph"/>
        <w:numPr>
          <w:ilvl w:val="0"/>
          <w:numId w:val="1"/>
        </w:numPr>
      </w:pPr>
      <w:r>
        <w:t>Child Tax Credit</w:t>
      </w:r>
    </w:p>
    <w:p w14:paraId="066AA54A" w14:textId="3A9C07A5" w:rsidR="000B02B6" w:rsidRDefault="000B02B6" w:rsidP="000B02B6">
      <w:pPr>
        <w:pStyle w:val="ListParagraph"/>
        <w:numPr>
          <w:ilvl w:val="0"/>
          <w:numId w:val="1"/>
        </w:numPr>
      </w:pPr>
      <w:r>
        <w:t>Working Tax Credit</w:t>
      </w:r>
    </w:p>
    <w:p w14:paraId="76B7D9B6" w14:textId="02E5338E" w:rsidR="00337F7D" w:rsidRDefault="00337F7D" w:rsidP="00337F7D">
      <w:r>
        <w:t>As part of the application process, you will be asked to provide evidence of your eligibility (such as a recent letter, or electronic confirmation of your benefit payment).</w:t>
      </w:r>
    </w:p>
    <w:p w14:paraId="0A1A7EF1" w14:textId="77777777" w:rsidR="00337F7D" w:rsidRDefault="00337F7D" w:rsidP="00337F7D"/>
    <w:p w14:paraId="3941291F" w14:textId="77777777" w:rsidR="00337F7D" w:rsidRDefault="00337F7D" w:rsidP="00337F7D"/>
    <w:p w14:paraId="30DC1DCC" w14:textId="77777777" w:rsidR="00337F7D" w:rsidRDefault="00337F7D" w:rsidP="00337F7D"/>
    <w:p w14:paraId="6CA4C4FE" w14:textId="77777777" w:rsidR="00337F7D" w:rsidRDefault="00337F7D" w:rsidP="00337F7D"/>
    <w:p w14:paraId="3A63A497" w14:textId="7EB0D635" w:rsidR="00337F7D" w:rsidRDefault="00337F7D" w:rsidP="00337F7D">
      <w:pPr>
        <w:pStyle w:val="Heading2"/>
      </w:pPr>
      <w:r>
        <w:lastRenderedPageBreak/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374"/>
      </w:tblGrid>
      <w:tr w:rsidR="00337F7D" w14:paraId="6CA06C2B" w14:textId="77777777" w:rsidTr="00F66BE3">
        <w:trPr>
          <w:trHeight w:val="594"/>
        </w:trPr>
        <w:tc>
          <w:tcPr>
            <w:tcW w:w="2972" w:type="dxa"/>
          </w:tcPr>
          <w:p w14:paraId="357D59A2" w14:textId="2CB71444" w:rsidR="00337F7D" w:rsidRDefault="00337F7D" w:rsidP="00337F7D">
            <w:r>
              <w:t xml:space="preserve">Student </w:t>
            </w:r>
            <w:r w:rsidR="00F66BE3">
              <w:t>n</w:t>
            </w:r>
            <w:r>
              <w:t>ame:</w:t>
            </w:r>
          </w:p>
        </w:tc>
        <w:tc>
          <w:tcPr>
            <w:tcW w:w="6044" w:type="dxa"/>
            <w:gridSpan w:val="2"/>
          </w:tcPr>
          <w:p w14:paraId="24E47D1C" w14:textId="77777777" w:rsidR="00337F7D" w:rsidRDefault="00337F7D" w:rsidP="00337F7D"/>
        </w:tc>
      </w:tr>
      <w:tr w:rsidR="00F66BE3" w14:paraId="7AFE44FF" w14:textId="77777777" w:rsidTr="00F66BE3">
        <w:trPr>
          <w:trHeight w:val="594"/>
        </w:trPr>
        <w:tc>
          <w:tcPr>
            <w:tcW w:w="2972" w:type="dxa"/>
          </w:tcPr>
          <w:p w14:paraId="1451B53C" w14:textId="7882BFD6" w:rsidR="00F66BE3" w:rsidRDefault="00F66BE3" w:rsidP="00337F7D">
            <w:r>
              <w:t>Student tutor group:</w:t>
            </w:r>
          </w:p>
        </w:tc>
        <w:tc>
          <w:tcPr>
            <w:tcW w:w="6044" w:type="dxa"/>
            <w:gridSpan w:val="2"/>
          </w:tcPr>
          <w:p w14:paraId="1DA26B62" w14:textId="77777777" w:rsidR="00F66BE3" w:rsidRDefault="00F66BE3" w:rsidP="00337F7D"/>
        </w:tc>
      </w:tr>
      <w:tr w:rsidR="00F66BE3" w14:paraId="06AE00B3" w14:textId="77777777" w:rsidTr="00F66BE3">
        <w:tc>
          <w:tcPr>
            <w:tcW w:w="2972" w:type="dxa"/>
          </w:tcPr>
          <w:p w14:paraId="2D2885B6" w14:textId="67A13FBB" w:rsidR="00F66BE3" w:rsidRDefault="00F66BE3" w:rsidP="00337F7D">
            <w:r>
              <w:t>Is the student in receipt of Free-School-Meals?</w:t>
            </w:r>
          </w:p>
        </w:tc>
        <w:tc>
          <w:tcPr>
            <w:tcW w:w="6044" w:type="dxa"/>
            <w:gridSpan w:val="2"/>
          </w:tcPr>
          <w:p w14:paraId="069E6C51" w14:textId="77777777" w:rsidR="00F66BE3" w:rsidRDefault="00F66BE3" w:rsidP="00337F7D"/>
        </w:tc>
      </w:tr>
      <w:tr w:rsidR="00337F7D" w14:paraId="6105E4BB" w14:textId="77777777" w:rsidTr="00F66BE3">
        <w:trPr>
          <w:trHeight w:val="523"/>
        </w:trPr>
        <w:tc>
          <w:tcPr>
            <w:tcW w:w="2972" w:type="dxa"/>
          </w:tcPr>
          <w:p w14:paraId="61629505" w14:textId="3A707CAF" w:rsidR="00337F7D" w:rsidRDefault="00337F7D" w:rsidP="00337F7D">
            <w:r>
              <w:t>Parent/</w:t>
            </w:r>
            <w:r w:rsidR="00F66BE3">
              <w:t>c</w:t>
            </w:r>
            <w:r>
              <w:t xml:space="preserve">arer </w:t>
            </w:r>
            <w:r w:rsidR="00F66BE3">
              <w:t>n</w:t>
            </w:r>
            <w:r>
              <w:t>ame:</w:t>
            </w:r>
          </w:p>
        </w:tc>
        <w:tc>
          <w:tcPr>
            <w:tcW w:w="6044" w:type="dxa"/>
            <w:gridSpan w:val="2"/>
          </w:tcPr>
          <w:p w14:paraId="1DFBD422" w14:textId="77777777" w:rsidR="00337F7D" w:rsidRDefault="00337F7D" w:rsidP="00337F7D"/>
        </w:tc>
      </w:tr>
      <w:tr w:rsidR="00F66BE3" w14:paraId="198F5351" w14:textId="77777777" w:rsidTr="00F66BE3">
        <w:trPr>
          <w:trHeight w:val="115"/>
        </w:trPr>
        <w:tc>
          <w:tcPr>
            <w:tcW w:w="2972" w:type="dxa"/>
            <w:vMerge w:val="restart"/>
          </w:tcPr>
          <w:p w14:paraId="3A24C59B" w14:textId="49A6A0CD" w:rsidR="00F66BE3" w:rsidRDefault="00F66BE3" w:rsidP="00F66BE3">
            <w:r>
              <w:t>Benefits that the student or parent/carer are receiving (please tick all that apply):</w:t>
            </w:r>
          </w:p>
        </w:tc>
        <w:tc>
          <w:tcPr>
            <w:tcW w:w="5670" w:type="dxa"/>
          </w:tcPr>
          <w:p w14:paraId="1C0A2157" w14:textId="3796B632" w:rsidR="00F66BE3" w:rsidRDefault="00F66BE3" w:rsidP="00F66BE3">
            <w:r w:rsidRPr="000D2F5B">
              <w:t>Universal Credit</w:t>
            </w:r>
          </w:p>
        </w:tc>
        <w:tc>
          <w:tcPr>
            <w:tcW w:w="374" w:type="dxa"/>
          </w:tcPr>
          <w:p w14:paraId="2FBDA5D3" w14:textId="170AFFF5" w:rsidR="00F66BE3" w:rsidRDefault="00F66BE3" w:rsidP="00F66BE3"/>
        </w:tc>
      </w:tr>
      <w:tr w:rsidR="00F66BE3" w14:paraId="3EF18CA0" w14:textId="77777777" w:rsidTr="00F66BE3">
        <w:trPr>
          <w:trHeight w:val="110"/>
        </w:trPr>
        <w:tc>
          <w:tcPr>
            <w:tcW w:w="2972" w:type="dxa"/>
            <w:vMerge/>
          </w:tcPr>
          <w:p w14:paraId="4E08552F" w14:textId="77777777" w:rsidR="00F66BE3" w:rsidRDefault="00F66BE3" w:rsidP="00F66BE3"/>
        </w:tc>
        <w:tc>
          <w:tcPr>
            <w:tcW w:w="5670" w:type="dxa"/>
          </w:tcPr>
          <w:p w14:paraId="56E47FE3" w14:textId="2BD8758E" w:rsidR="00F66BE3" w:rsidRDefault="00F66BE3" w:rsidP="00F66BE3">
            <w:r w:rsidRPr="000D2F5B">
              <w:t>Income Support</w:t>
            </w:r>
          </w:p>
        </w:tc>
        <w:tc>
          <w:tcPr>
            <w:tcW w:w="374" w:type="dxa"/>
          </w:tcPr>
          <w:p w14:paraId="30B8DC8B" w14:textId="442EEA6F" w:rsidR="00F66BE3" w:rsidRDefault="00F66BE3" w:rsidP="00F66BE3"/>
        </w:tc>
      </w:tr>
      <w:tr w:rsidR="00F66BE3" w14:paraId="32CD1A2D" w14:textId="77777777" w:rsidTr="00F66BE3">
        <w:trPr>
          <w:trHeight w:val="110"/>
        </w:trPr>
        <w:tc>
          <w:tcPr>
            <w:tcW w:w="2972" w:type="dxa"/>
            <w:vMerge/>
          </w:tcPr>
          <w:p w14:paraId="53AC9E94" w14:textId="77777777" w:rsidR="00F66BE3" w:rsidRDefault="00F66BE3" w:rsidP="00F66BE3"/>
        </w:tc>
        <w:tc>
          <w:tcPr>
            <w:tcW w:w="5670" w:type="dxa"/>
          </w:tcPr>
          <w:p w14:paraId="452554B1" w14:textId="2A2296D0" w:rsidR="00F66BE3" w:rsidRDefault="00F66BE3" w:rsidP="00F66BE3">
            <w:r w:rsidRPr="000D2F5B">
              <w:t>Income-based Jobseeker’s Allowance</w:t>
            </w:r>
          </w:p>
        </w:tc>
        <w:tc>
          <w:tcPr>
            <w:tcW w:w="374" w:type="dxa"/>
          </w:tcPr>
          <w:p w14:paraId="204C8668" w14:textId="15B468CE" w:rsidR="00F66BE3" w:rsidRDefault="00F66BE3" w:rsidP="00F66BE3"/>
        </w:tc>
      </w:tr>
      <w:tr w:rsidR="00F66BE3" w14:paraId="59A99E61" w14:textId="77777777" w:rsidTr="00F66BE3">
        <w:trPr>
          <w:trHeight w:val="110"/>
        </w:trPr>
        <w:tc>
          <w:tcPr>
            <w:tcW w:w="2972" w:type="dxa"/>
            <w:vMerge/>
          </w:tcPr>
          <w:p w14:paraId="0171F463" w14:textId="77777777" w:rsidR="00F66BE3" w:rsidRDefault="00F66BE3" w:rsidP="00F66BE3"/>
        </w:tc>
        <w:tc>
          <w:tcPr>
            <w:tcW w:w="5670" w:type="dxa"/>
          </w:tcPr>
          <w:p w14:paraId="1C8E2F2C" w14:textId="0C007552" w:rsidR="00F66BE3" w:rsidRDefault="00F66BE3" w:rsidP="00F66BE3">
            <w:r w:rsidRPr="000D2F5B">
              <w:t>Income-related Employment and Support Allowance</w:t>
            </w:r>
          </w:p>
        </w:tc>
        <w:tc>
          <w:tcPr>
            <w:tcW w:w="374" w:type="dxa"/>
          </w:tcPr>
          <w:p w14:paraId="0BB92ABF" w14:textId="3FBBA3F8" w:rsidR="00F66BE3" w:rsidRDefault="00F66BE3" w:rsidP="00F66BE3"/>
        </w:tc>
      </w:tr>
      <w:tr w:rsidR="00F66BE3" w14:paraId="630683D1" w14:textId="77777777" w:rsidTr="00F66BE3">
        <w:trPr>
          <w:trHeight w:val="110"/>
        </w:trPr>
        <w:tc>
          <w:tcPr>
            <w:tcW w:w="2972" w:type="dxa"/>
            <w:vMerge/>
          </w:tcPr>
          <w:p w14:paraId="5B2DCF08" w14:textId="77777777" w:rsidR="00F66BE3" w:rsidRDefault="00F66BE3" w:rsidP="00F66BE3"/>
        </w:tc>
        <w:tc>
          <w:tcPr>
            <w:tcW w:w="5670" w:type="dxa"/>
          </w:tcPr>
          <w:p w14:paraId="41E9C1C6" w14:textId="08A17068" w:rsidR="00F66BE3" w:rsidRDefault="00F66BE3" w:rsidP="00F66BE3">
            <w:r w:rsidRPr="000D2F5B">
              <w:t>Support under Part VI of the Immigration and Asylum Act 1999</w:t>
            </w:r>
          </w:p>
        </w:tc>
        <w:tc>
          <w:tcPr>
            <w:tcW w:w="374" w:type="dxa"/>
          </w:tcPr>
          <w:p w14:paraId="076C5BB3" w14:textId="672CEF6B" w:rsidR="00F66BE3" w:rsidRDefault="00F66BE3" w:rsidP="00F66BE3"/>
        </w:tc>
      </w:tr>
      <w:tr w:rsidR="00F66BE3" w14:paraId="2513FF45" w14:textId="77777777" w:rsidTr="00F66BE3">
        <w:trPr>
          <w:trHeight w:val="110"/>
        </w:trPr>
        <w:tc>
          <w:tcPr>
            <w:tcW w:w="2972" w:type="dxa"/>
            <w:vMerge/>
          </w:tcPr>
          <w:p w14:paraId="0BFBE60F" w14:textId="77777777" w:rsidR="00F66BE3" w:rsidRDefault="00F66BE3" w:rsidP="00F66BE3"/>
        </w:tc>
        <w:tc>
          <w:tcPr>
            <w:tcW w:w="5670" w:type="dxa"/>
          </w:tcPr>
          <w:p w14:paraId="16A586B1" w14:textId="3462004D" w:rsidR="00F66BE3" w:rsidRDefault="00F66BE3" w:rsidP="00F66BE3">
            <w:r w:rsidRPr="000D2F5B">
              <w:t xml:space="preserve">The </w:t>
            </w:r>
            <w:proofErr w:type="gramStart"/>
            <w:r w:rsidRPr="000D2F5B">
              <w:t>guarantee</w:t>
            </w:r>
            <w:proofErr w:type="gramEnd"/>
            <w:r w:rsidRPr="000D2F5B">
              <w:t xml:space="preserve"> element of Pension Credit</w:t>
            </w:r>
          </w:p>
        </w:tc>
        <w:tc>
          <w:tcPr>
            <w:tcW w:w="374" w:type="dxa"/>
          </w:tcPr>
          <w:p w14:paraId="59B58DF6" w14:textId="579F55A5" w:rsidR="00F66BE3" w:rsidRDefault="00F66BE3" w:rsidP="00F66BE3"/>
        </w:tc>
      </w:tr>
      <w:tr w:rsidR="00F66BE3" w14:paraId="31D44D64" w14:textId="77777777" w:rsidTr="00F66BE3">
        <w:trPr>
          <w:trHeight w:val="110"/>
        </w:trPr>
        <w:tc>
          <w:tcPr>
            <w:tcW w:w="2972" w:type="dxa"/>
            <w:vMerge/>
          </w:tcPr>
          <w:p w14:paraId="0B34B8EF" w14:textId="77777777" w:rsidR="00F66BE3" w:rsidRDefault="00F66BE3" w:rsidP="00F66BE3"/>
        </w:tc>
        <w:tc>
          <w:tcPr>
            <w:tcW w:w="5670" w:type="dxa"/>
          </w:tcPr>
          <w:p w14:paraId="5422D702" w14:textId="2EB25E7E" w:rsidR="00F66BE3" w:rsidRDefault="00F66BE3" w:rsidP="00F66BE3">
            <w:r w:rsidRPr="000D2F5B">
              <w:t>Child Tax Credit</w:t>
            </w:r>
          </w:p>
        </w:tc>
        <w:tc>
          <w:tcPr>
            <w:tcW w:w="374" w:type="dxa"/>
          </w:tcPr>
          <w:p w14:paraId="00A76B84" w14:textId="5A283916" w:rsidR="00F66BE3" w:rsidRDefault="00F66BE3" w:rsidP="00F66BE3"/>
        </w:tc>
      </w:tr>
      <w:tr w:rsidR="00F66BE3" w14:paraId="2A7DA8A8" w14:textId="77777777" w:rsidTr="00F66BE3">
        <w:trPr>
          <w:trHeight w:val="110"/>
        </w:trPr>
        <w:tc>
          <w:tcPr>
            <w:tcW w:w="2972" w:type="dxa"/>
            <w:vMerge/>
          </w:tcPr>
          <w:p w14:paraId="38A9D623" w14:textId="77777777" w:rsidR="00F66BE3" w:rsidRDefault="00F66BE3" w:rsidP="00F66BE3"/>
        </w:tc>
        <w:tc>
          <w:tcPr>
            <w:tcW w:w="5670" w:type="dxa"/>
          </w:tcPr>
          <w:p w14:paraId="214B2070" w14:textId="0BDFDD6C" w:rsidR="00F66BE3" w:rsidRDefault="00F66BE3" w:rsidP="00F66BE3">
            <w:r w:rsidRPr="000D2F5B">
              <w:t>Working Tax Credit</w:t>
            </w:r>
          </w:p>
        </w:tc>
        <w:tc>
          <w:tcPr>
            <w:tcW w:w="374" w:type="dxa"/>
          </w:tcPr>
          <w:p w14:paraId="6688D5C4" w14:textId="6B11B49F" w:rsidR="00F66BE3" w:rsidRDefault="00F66BE3" w:rsidP="00F66BE3"/>
        </w:tc>
      </w:tr>
      <w:tr w:rsidR="00F66BE3" w14:paraId="21ABAE13" w14:textId="77777777" w:rsidTr="005F473D">
        <w:trPr>
          <w:trHeight w:val="110"/>
        </w:trPr>
        <w:tc>
          <w:tcPr>
            <w:tcW w:w="2972" w:type="dxa"/>
          </w:tcPr>
          <w:p w14:paraId="0D4DA796" w14:textId="32564BD8" w:rsidR="00F66BE3" w:rsidRDefault="00F66BE3" w:rsidP="00F66BE3">
            <w:r>
              <w:t>Trip that you are applying for financial support for:</w:t>
            </w:r>
          </w:p>
        </w:tc>
        <w:tc>
          <w:tcPr>
            <w:tcW w:w="6044" w:type="dxa"/>
            <w:gridSpan w:val="2"/>
          </w:tcPr>
          <w:p w14:paraId="11F290DA" w14:textId="77777777" w:rsidR="00F66BE3" w:rsidRDefault="00F66BE3" w:rsidP="00F66BE3"/>
        </w:tc>
      </w:tr>
      <w:tr w:rsidR="00F66BE3" w14:paraId="28C1DCAC" w14:textId="77777777" w:rsidTr="00F66BE3">
        <w:trPr>
          <w:trHeight w:val="523"/>
        </w:trPr>
        <w:tc>
          <w:tcPr>
            <w:tcW w:w="2972" w:type="dxa"/>
          </w:tcPr>
          <w:p w14:paraId="0D3A3478" w14:textId="491DA469" w:rsidR="00F66BE3" w:rsidRDefault="00F66BE3" w:rsidP="00F66BE3">
            <w:r>
              <w:t>Date of Trip:</w:t>
            </w:r>
          </w:p>
        </w:tc>
        <w:tc>
          <w:tcPr>
            <w:tcW w:w="6044" w:type="dxa"/>
            <w:gridSpan w:val="2"/>
          </w:tcPr>
          <w:p w14:paraId="0CFB88F5" w14:textId="77777777" w:rsidR="00F66BE3" w:rsidRDefault="00F66BE3" w:rsidP="00F66BE3"/>
        </w:tc>
      </w:tr>
      <w:tr w:rsidR="00F66BE3" w14:paraId="5C307013" w14:textId="77777777" w:rsidTr="00F66BE3">
        <w:trPr>
          <w:trHeight w:val="545"/>
        </w:trPr>
        <w:tc>
          <w:tcPr>
            <w:tcW w:w="2972" w:type="dxa"/>
          </w:tcPr>
          <w:p w14:paraId="1D1C5B52" w14:textId="7E27DECA" w:rsidR="00F66BE3" w:rsidRDefault="00F66BE3" w:rsidP="00F66BE3">
            <w:r>
              <w:t>Full cost of trip:</w:t>
            </w:r>
          </w:p>
        </w:tc>
        <w:tc>
          <w:tcPr>
            <w:tcW w:w="6044" w:type="dxa"/>
            <w:gridSpan w:val="2"/>
          </w:tcPr>
          <w:p w14:paraId="63E82716" w14:textId="77777777" w:rsidR="00F66BE3" w:rsidRDefault="00F66BE3" w:rsidP="00F66BE3"/>
        </w:tc>
      </w:tr>
      <w:tr w:rsidR="00F66BE3" w14:paraId="03E7D861" w14:textId="77777777" w:rsidTr="00F66BE3">
        <w:trPr>
          <w:trHeight w:val="545"/>
        </w:trPr>
        <w:tc>
          <w:tcPr>
            <w:tcW w:w="2972" w:type="dxa"/>
          </w:tcPr>
          <w:p w14:paraId="4246BC4A" w14:textId="10695FC2" w:rsidR="00F66BE3" w:rsidRDefault="00F66BE3" w:rsidP="00F66BE3">
            <w:r>
              <w:t>Best email address to contact you on:</w:t>
            </w:r>
          </w:p>
        </w:tc>
        <w:tc>
          <w:tcPr>
            <w:tcW w:w="6044" w:type="dxa"/>
            <w:gridSpan w:val="2"/>
          </w:tcPr>
          <w:p w14:paraId="2EB22951" w14:textId="77777777" w:rsidR="00F66BE3" w:rsidRDefault="00F66BE3" w:rsidP="00F66BE3"/>
        </w:tc>
      </w:tr>
      <w:tr w:rsidR="00F66BE3" w14:paraId="3E80159F" w14:textId="77777777" w:rsidTr="00F66BE3">
        <w:trPr>
          <w:trHeight w:val="545"/>
        </w:trPr>
        <w:tc>
          <w:tcPr>
            <w:tcW w:w="2972" w:type="dxa"/>
          </w:tcPr>
          <w:p w14:paraId="36175593" w14:textId="2993DDF1" w:rsidR="00F66BE3" w:rsidRDefault="00F66BE3" w:rsidP="00F66BE3">
            <w:r>
              <w:t>Best phone number to contact you on:</w:t>
            </w:r>
          </w:p>
        </w:tc>
        <w:tc>
          <w:tcPr>
            <w:tcW w:w="6044" w:type="dxa"/>
            <w:gridSpan w:val="2"/>
          </w:tcPr>
          <w:p w14:paraId="383AB009" w14:textId="77777777" w:rsidR="00F66BE3" w:rsidRDefault="00F66BE3" w:rsidP="00F66BE3"/>
        </w:tc>
      </w:tr>
    </w:tbl>
    <w:p w14:paraId="3F52E1DF" w14:textId="77777777" w:rsidR="00337F7D" w:rsidRPr="00337F7D" w:rsidRDefault="00337F7D" w:rsidP="00337F7D"/>
    <w:sectPr w:rsidR="00337F7D" w:rsidRPr="0033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73F8"/>
    <w:multiLevelType w:val="hybridMultilevel"/>
    <w:tmpl w:val="6074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F"/>
    <w:rsid w:val="00053E20"/>
    <w:rsid w:val="000B02B6"/>
    <w:rsid w:val="00337F7D"/>
    <w:rsid w:val="00F4714F"/>
    <w:rsid w:val="00F66BE3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ACAF"/>
  <w15:chartTrackingRefBased/>
  <w15:docId w15:val="{1135A262-B0D2-4CD6-A93A-93CA6A60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7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1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2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2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finance@thomas-hardy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Bendall, A</dc:creator>
  <cp:keywords/>
  <dc:description/>
  <cp:lastModifiedBy>Glennie, R</cp:lastModifiedBy>
  <cp:revision>2</cp:revision>
  <dcterms:created xsi:type="dcterms:W3CDTF">2024-04-19T12:53:00Z</dcterms:created>
  <dcterms:modified xsi:type="dcterms:W3CDTF">2024-04-19T12:53:00Z</dcterms:modified>
</cp:coreProperties>
</file>